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E0" w:rsidRDefault="002000B5">
      <w:pPr>
        <w:spacing w:after="721" w:line="240" w:lineRule="auto"/>
        <w:ind w:left="0" w:right="1" w:firstLine="0"/>
        <w:jc w:val="right"/>
      </w:pPr>
      <w:r>
        <w:rPr>
          <w:u w:val="single" w:color="000000"/>
        </w:rPr>
        <w:t>Projekt z dnia 24 czerwca 2020 r.</w:t>
      </w:r>
    </w:p>
    <w:p w:rsidR="00C32BE0" w:rsidRDefault="002000B5">
      <w:pPr>
        <w:spacing w:after="307" w:line="330" w:lineRule="auto"/>
        <w:ind w:left="10" w:right="-15"/>
        <w:jc w:val="center"/>
      </w:pPr>
      <w:r>
        <w:rPr>
          <w:b/>
        </w:rPr>
        <w:t>R O Z P O R Z Ą D Z E N I E</w:t>
      </w:r>
    </w:p>
    <w:p w:rsidR="00C32BE0" w:rsidRDefault="002000B5">
      <w:pPr>
        <w:spacing w:after="307" w:line="330" w:lineRule="auto"/>
        <w:ind w:left="10" w:right="-15"/>
        <w:jc w:val="center"/>
      </w:pPr>
      <w:r>
        <w:rPr>
          <w:b/>
        </w:rPr>
        <w:t xml:space="preserve">M I N I S T R A I N F R A S T R U K T U R Y </w:t>
      </w:r>
      <w:r>
        <w:rPr>
          <w:b/>
          <w:vertAlign w:val="superscript"/>
        </w:rPr>
        <w:footnoteReference w:id="1"/>
      </w:r>
      <w:r>
        <w:rPr>
          <w:b/>
          <w:vertAlign w:val="superscript"/>
        </w:rPr>
        <w:t>)</w:t>
      </w:r>
    </w:p>
    <w:p w:rsidR="00C32BE0" w:rsidRDefault="002000B5">
      <w:pPr>
        <w:spacing w:after="308" w:line="240" w:lineRule="auto"/>
        <w:ind w:left="0" w:firstLine="0"/>
        <w:jc w:val="center"/>
      </w:pPr>
      <w:r>
        <w:t>z dnia &lt;data wydania aktu&gt; r.</w:t>
      </w:r>
    </w:p>
    <w:p w:rsidR="00C32BE0" w:rsidRDefault="002000B5">
      <w:pPr>
        <w:spacing w:after="187" w:line="246" w:lineRule="auto"/>
        <w:ind w:left="-5" w:right="-15"/>
        <w:jc w:val="left"/>
      </w:pPr>
      <w:r>
        <w:rPr>
          <w:b/>
        </w:rPr>
        <w:t xml:space="preserve">zmieniające rozporządzenie w sprawie warunków technicznych pojazdów oraz zakresu </w:t>
      </w:r>
    </w:p>
    <w:p w:rsidR="00C32BE0" w:rsidRDefault="002000B5">
      <w:pPr>
        <w:spacing w:after="546" w:line="240" w:lineRule="auto"/>
        <w:ind w:left="0" w:firstLine="0"/>
        <w:jc w:val="center"/>
      </w:pPr>
      <w:r>
        <w:rPr>
          <w:b/>
        </w:rPr>
        <w:t>ich niezbędnego wyposażenia</w:t>
      </w:r>
      <w:r>
        <w:rPr>
          <w:b/>
          <w:vertAlign w:val="superscript"/>
        </w:rPr>
        <w:footnoteReference w:id="2"/>
      </w:r>
    </w:p>
    <w:p w:rsidR="00C32BE0" w:rsidRDefault="002000B5">
      <w:pPr>
        <w:spacing w:after="298"/>
        <w:ind w:left="0" w:firstLine="510"/>
      </w:pPr>
      <w:r>
        <w:t xml:space="preserve">Na podstawie art. 66 ust. 5 ustawy z dnia 20 czerwca 1997 r. – Prawo o ruchu drogowym (Dz. U. z 2020 r. poz. 110, 284, 568, 695 i 1087) </w:t>
      </w:r>
      <w:r>
        <w:t>zarządza</w:t>
      </w:r>
      <w:r>
        <w:t xml:space="preserve"> </w:t>
      </w:r>
      <w:r>
        <w:t>się,</w:t>
      </w:r>
      <w:r>
        <w:t xml:space="preserve"> co </w:t>
      </w:r>
      <w:r>
        <w:t>następuje:</w:t>
      </w:r>
    </w:p>
    <w:p w:rsidR="00C32BE0" w:rsidRDefault="002000B5">
      <w:pPr>
        <w:ind w:left="0" w:firstLine="510"/>
      </w:pPr>
      <w:r>
        <w:rPr>
          <w:b/>
        </w:rPr>
        <w:t>§ 1.</w:t>
      </w:r>
      <w:r>
        <w:t xml:space="preserve"> W </w:t>
      </w:r>
      <w:r>
        <w:t>rozporządzeniu</w:t>
      </w:r>
      <w:r>
        <w:t xml:space="preserve"> Ministra Infrastruktury z dnia 31 grudnia 2002 r. w sprawie warunków t</w:t>
      </w:r>
      <w:r>
        <w:t xml:space="preserve">echnicznych pojazdów oraz zakresu ich </w:t>
      </w:r>
      <w:r>
        <w:t>niezbędnego</w:t>
      </w:r>
      <w:r>
        <w:t xml:space="preserve"> </w:t>
      </w:r>
      <w:r>
        <w:t>wyposażenia</w:t>
      </w:r>
      <w:r>
        <w:t xml:space="preserve"> (Dz. U. z 2016 r. poz. 2022, z 2017 r. poz. 2338, z 2018 r. poz. 855 oraz z 2019 r. poz. 2560) w § 31: </w:t>
      </w:r>
    </w:p>
    <w:p w:rsidR="00C32BE0" w:rsidRDefault="002000B5">
      <w:pPr>
        <w:spacing w:line="240" w:lineRule="auto"/>
        <w:ind w:left="10"/>
      </w:pPr>
      <w:r>
        <w:t>1) ust. 1 otrzymuje brzmienie:</w:t>
      </w:r>
    </w:p>
    <w:p w:rsidR="00C32BE0" w:rsidRDefault="002000B5">
      <w:pPr>
        <w:spacing w:line="240" w:lineRule="auto"/>
        <w:ind w:left="294"/>
      </w:pPr>
      <w:r>
        <w:t xml:space="preserve">„1. Pojazd Policji, z </w:t>
      </w:r>
      <w:r>
        <w:t>wyjątkiem</w:t>
      </w:r>
      <w:r>
        <w:t xml:space="preserve"> motocykla, powinien </w:t>
      </w:r>
      <w:r>
        <w:t>mieć:</w:t>
      </w:r>
    </w:p>
    <w:p w:rsidR="00C32BE0" w:rsidRDefault="002000B5">
      <w:pPr>
        <w:numPr>
          <w:ilvl w:val="0"/>
          <w:numId w:val="1"/>
        </w:numPr>
        <w:ind w:hanging="425"/>
      </w:pPr>
      <w:r>
        <w:t>n</w:t>
      </w:r>
      <w:r>
        <w:t>iebiesko-</w:t>
      </w:r>
      <w:r>
        <w:t>granatową</w:t>
      </w:r>
      <w:r>
        <w:t xml:space="preserve"> </w:t>
      </w:r>
      <w:r>
        <w:t>barwę</w:t>
      </w:r>
      <w:r>
        <w:t xml:space="preserve"> nadwozia oraz powinien </w:t>
      </w:r>
      <w:r>
        <w:t>być</w:t>
      </w:r>
      <w:r>
        <w:t xml:space="preserve"> oznakowany pasem </w:t>
      </w:r>
      <w:r>
        <w:t>wyróżniającym</w:t>
      </w:r>
      <w:r>
        <w:t xml:space="preserve"> barwy </w:t>
      </w:r>
      <w:r>
        <w:t>białej</w:t>
      </w:r>
      <w:r>
        <w:t xml:space="preserve"> i umieszczonym po obu stronach pojazdu napisem </w:t>
      </w:r>
    </w:p>
    <w:p w:rsidR="00C32BE0" w:rsidRDefault="002000B5">
      <w:pPr>
        <w:spacing w:line="240" w:lineRule="auto"/>
        <w:ind w:left="1428"/>
      </w:pPr>
      <w:r>
        <w:t xml:space="preserve">„POLICJA” barwy </w:t>
      </w:r>
      <w:r>
        <w:t>białej,</w:t>
      </w:r>
      <w:r>
        <w:t xml:space="preserve"> albo</w:t>
      </w:r>
    </w:p>
    <w:p w:rsidR="00C32BE0" w:rsidRDefault="002000B5">
      <w:pPr>
        <w:numPr>
          <w:ilvl w:val="0"/>
          <w:numId w:val="1"/>
        </w:numPr>
        <w:spacing w:line="240" w:lineRule="auto"/>
        <w:ind w:hanging="425"/>
      </w:pPr>
      <w:r>
        <w:t>srebrną</w:t>
      </w:r>
      <w:r>
        <w:t xml:space="preserve"> </w:t>
      </w:r>
      <w:r>
        <w:t>barwę</w:t>
      </w:r>
      <w:r>
        <w:t xml:space="preserve"> nadwozia oraz powinien </w:t>
      </w:r>
      <w:r>
        <w:t>być</w:t>
      </w:r>
      <w:r>
        <w:t xml:space="preserve"> oznakowany:</w:t>
      </w:r>
    </w:p>
    <w:p w:rsidR="00C32BE0" w:rsidRDefault="002000B5">
      <w:pPr>
        <w:numPr>
          <w:ilvl w:val="1"/>
          <w:numId w:val="1"/>
        </w:numPr>
        <w:ind w:hanging="283"/>
      </w:pPr>
      <w:r>
        <w:t xml:space="preserve">pasem </w:t>
      </w:r>
      <w:r>
        <w:t>wyróżniającym</w:t>
      </w:r>
      <w:r>
        <w:t xml:space="preserve"> odblaskowym barwy niebieskiej z dodatkowymi </w:t>
      </w:r>
      <w:r>
        <w:t>prostokątnymi</w:t>
      </w:r>
      <w:r>
        <w:t xml:space="preserve"> elementami odblaskowymi barwy </w:t>
      </w:r>
      <w:r>
        <w:t>białej,</w:t>
      </w:r>
      <w:r>
        <w:t xml:space="preserve"> umieszczonymi na jego górnej i dolnej </w:t>
      </w:r>
      <w:r>
        <w:t>krawędzi,</w:t>
      </w:r>
      <w:r>
        <w:t xml:space="preserve"> </w:t>
      </w:r>
    </w:p>
    <w:p w:rsidR="00C32BE0" w:rsidRDefault="002000B5">
      <w:pPr>
        <w:numPr>
          <w:ilvl w:val="1"/>
          <w:numId w:val="1"/>
        </w:numPr>
        <w:ind w:hanging="283"/>
      </w:pPr>
      <w:r>
        <w:t xml:space="preserve">odblaskowym napisem „POLICJA” barwy </w:t>
      </w:r>
      <w:r>
        <w:t>białej</w:t>
      </w:r>
      <w:r>
        <w:t xml:space="preserve"> umieszczonym po obu stronach pojazdu na pasie </w:t>
      </w:r>
      <w:r>
        <w:t xml:space="preserve">wyróżniającym.”; </w:t>
      </w:r>
      <w:r>
        <w:t>2) p</w:t>
      </w:r>
      <w:r>
        <w:t xml:space="preserve">o ust. 1 dodaje </w:t>
      </w:r>
      <w:r>
        <w:t>się</w:t>
      </w:r>
      <w:r>
        <w:t xml:space="preserve"> ust. 1a i 1b w brzmieniu:</w:t>
      </w:r>
    </w:p>
    <w:p w:rsidR="00C32BE0" w:rsidRDefault="002000B5">
      <w:pPr>
        <w:ind w:left="993" w:hanging="567"/>
      </w:pPr>
      <w:r>
        <w:lastRenderedPageBreak/>
        <w:t xml:space="preserve">„1a. Na </w:t>
      </w:r>
      <w:r>
        <w:t>pojeździe</w:t>
      </w:r>
      <w:r>
        <w:t xml:space="preserve"> Policji o niebiesko-granatowej barwie nadwozia, z </w:t>
      </w:r>
      <w:r>
        <w:t>wyjątkiem</w:t>
      </w:r>
      <w:r>
        <w:t xml:space="preserve"> motocykla, dodatkowo </w:t>
      </w:r>
      <w:r>
        <w:t>można</w:t>
      </w:r>
      <w:r>
        <w:t xml:space="preserve"> </w:t>
      </w:r>
      <w:r>
        <w:t>umieścić:</w:t>
      </w:r>
    </w:p>
    <w:p w:rsidR="00C32BE0" w:rsidRDefault="002000B5">
      <w:pPr>
        <w:numPr>
          <w:ilvl w:val="0"/>
          <w:numId w:val="2"/>
        </w:numPr>
        <w:spacing w:line="240" w:lineRule="auto"/>
        <w:ind w:hanging="260"/>
      </w:pPr>
      <w:r>
        <w:t>świetlny</w:t>
      </w:r>
      <w:r>
        <w:t xml:space="preserve"> napis „POLICJA” barwy niebieskiej na </w:t>
      </w:r>
      <w:r>
        <w:t>białym</w:t>
      </w:r>
      <w:r>
        <w:t xml:space="preserve"> tle na dachu pojazdu;</w:t>
      </w:r>
    </w:p>
    <w:p w:rsidR="00C32BE0" w:rsidRDefault="002000B5">
      <w:pPr>
        <w:numPr>
          <w:ilvl w:val="0"/>
          <w:numId w:val="2"/>
        </w:numPr>
        <w:ind w:hanging="260"/>
      </w:pPr>
      <w:r>
        <w:t xml:space="preserve">oznaczenie rodzaju </w:t>
      </w:r>
      <w:r>
        <w:t>służby</w:t>
      </w:r>
      <w:r>
        <w:t xml:space="preserve"> policyjnej;</w:t>
      </w:r>
    </w:p>
    <w:p w:rsidR="00C32BE0" w:rsidRDefault="002000B5">
      <w:pPr>
        <w:spacing w:after="161" w:line="240" w:lineRule="auto"/>
        <w:ind w:left="0" w:firstLine="0"/>
        <w:jc w:val="center"/>
      </w:pPr>
      <w:r>
        <w:rPr>
          <w:sz w:val="20"/>
        </w:rPr>
        <w:t>– 2 –</w:t>
      </w:r>
    </w:p>
    <w:p w:rsidR="00C32BE0" w:rsidRDefault="002000B5">
      <w:pPr>
        <w:numPr>
          <w:ilvl w:val="0"/>
          <w:numId w:val="1"/>
        </w:numPr>
        <w:spacing w:line="240" w:lineRule="auto"/>
        <w:ind w:hanging="425"/>
      </w:pPr>
      <w:r>
        <w:t>numer taktyczny;</w:t>
      </w:r>
    </w:p>
    <w:p w:rsidR="00C32BE0" w:rsidRDefault="002000B5">
      <w:pPr>
        <w:numPr>
          <w:ilvl w:val="0"/>
          <w:numId w:val="1"/>
        </w:numPr>
        <w:ind w:hanging="425"/>
      </w:pPr>
      <w:r>
        <w:t xml:space="preserve">napis „POLICJA” barwy </w:t>
      </w:r>
      <w:r>
        <w:t>białej</w:t>
      </w:r>
      <w:r>
        <w:t xml:space="preserve"> z przodu i z </w:t>
      </w:r>
      <w:r>
        <w:t>tyłu</w:t>
      </w:r>
      <w:r>
        <w:t xml:space="preserve"> pojazdu, przy czym napis z przodu </w:t>
      </w:r>
      <w:r>
        <w:t>może</w:t>
      </w:r>
      <w:r>
        <w:t xml:space="preserve"> </w:t>
      </w:r>
      <w:r>
        <w:t>być</w:t>
      </w:r>
      <w:r>
        <w:t xml:space="preserve"> odwrócony ( lustrzany ).</w:t>
      </w:r>
    </w:p>
    <w:p w:rsidR="00C32BE0" w:rsidRDefault="002000B5">
      <w:pPr>
        <w:ind w:left="993" w:hanging="425"/>
      </w:pPr>
      <w:r>
        <w:t xml:space="preserve">1b. Na </w:t>
      </w:r>
      <w:r>
        <w:t>pojeździe</w:t>
      </w:r>
      <w:r>
        <w:t xml:space="preserve"> Policji o srebrnej barwie nadwozia, z </w:t>
      </w:r>
      <w:r>
        <w:t>wyjątkiem</w:t>
      </w:r>
      <w:r>
        <w:t xml:space="preserve"> motocykla, dodatkowo </w:t>
      </w:r>
      <w:r>
        <w:t>można</w:t>
      </w:r>
      <w:r>
        <w:t xml:space="preserve"> </w:t>
      </w:r>
      <w:r>
        <w:t>umieści</w:t>
      </w:r>
      <w:r>
        <w:t>ć:</w:t>
      </w:r>
    </w:p>
    <w:p w:rsidR="00C32BE0" w:rsidRDefault="002000B5">
      <w:pPr>
        <w:numPr>
          <w:ilvl w:val="0"/>
          <w:numId w:val="3"/>
        </w:numPr>
        <w:spacing w:line="240" w:lineRule="auto"/>
        <w:ind w:hanging="283"/>
      </w:pPr>
      <w:r>
        <w:t>świetlny</w:t>
      </w:r>
      <w:r>
        <w:t xml:space="preserve"> napis „POLICJA” barwy niebieskiej na </w:t>
      </w:r>
      <w:r>
        <w:t>białym</w:t>
      </w:r>
      <w:r>
        <w:t xml:space="preserve"> tle na dachu pojazdu;</w:t>
      </w:r>
    </w:p>
    <w:p w:rsidR="00C32BE0" w:rsidRDefault="002000B5">
      <w:pPr>
        <w:numPr>
          <w:ilvl w:val="0"/>
          <w:numId w:val="3"/>
        </w:numPr>
        <w:spacing w:line="240" w:lineRule="auto"/>
        <w:ind w:hanging="283"/>
      </w:pPr>
      <w:r>
        <w:t xml:space="preserve">oznaczenie rodzaju </w:t>
      </w:r>
      <w:r>
        <w:t>służby</w:t>
      </w:r>
      <w:r>
        <w:t xml:space="preserve"> policyjnej;</w:t>
      </w:r>
    </w:p>
    <w:p w:rsidR="00C32BE0" w:rsidRDefault="002000B5">
      <w:pPr>
        <w:numPr>
          <w:ilvl w:val="0"/>
          <w:numId w:val="3"/>
        </w:numPr>
        <w:spacing w:line="240" w:lineRule="auto"/>
        <w:ind w:hanging="283"/>
      </w:pPr>
      <w:r>
        <w:t>numer taktyczny;</w:t>
      </w:r>
    </w:p>
    <w:p w:rsidR="00C32BE0" w:rsidRDefault="002000B5">
      <w:pPr>
        <w:numPr>
          <w:ilvl w:val="0"/>
          <w:numId w:val="3"/>
        </w:numPr>
        <w:ind w:hanging="283"/>
      </w:pPr>
      <w:r>
        <w:t xml:space="preserve">odblaskowy napis „POLICJA” barwy </w:t>
      </w:r>
      <w:r>
        <w:t>białej</w:t>
      </w:r>
      <w:r>
        <w:t xml:space="preserve"> z przodu i z </w:t>
      </w:r>
      <w:r>
        <w:t>tyłu</w:t>
      </w:r>
      <w:r>
        <w:t xml:space="preserve"> pojazdu, z tym </w:t>
      </w:r>
      <w:r>
        <w:t>że</w:t>
      </w:r>
      <w:r>
        <w:t xml:space="preserve"> napis z przodu umieszcza </w:t>
      </w:r>
      <w:r>
        <w:t>się</w:t>
      </w:r>
      <w:r>
        <w:t xml:space="preserve"> na </w:t>
      </w:r>
      <w:proofErr w:type="spellStart"/>
      <w:r>
        <w:t>nieodblaskowej</w:t>
      </w:r>
      <w:proofErr w:type="spellEnd"/>
      <w:r>
        <w:t xml:space="preserve"> </w:t>
      </w:r>
      <w:r>
        <w:t xml:space="preserve">powierzchni o barwie niebieskiej, a z </w:t>
      </w:r>
      <w:r>
        <w:t>tyłu</w:t>
      </w:r>
      <w:r>
        <w:t xml:space="preserve"> na pasie </w:t>
      </w:r>
      <w:r>
        <w:t>wyróżniającym;</w:t>
      </w:r>
    </w:p>
    <w:p w:rsidR="00C32BE0" w:rsidRDefault="002000B5">
      <w:pPr>
        <w:numPr>
          <w:ilvl w:val="0"/>
          <w:numId w:val="3"/>
        </w:numPr>
        <w:ind w:hanging="283"/>
      </w:pPr>
      <w:r>
        <w:t xml:space="preserve">znak gwiazdy policyjnej na obu stronach pojazdu na pasie </w:t>
      </w:r>
      <w:r>
        <w:t>wyróżniającym</w:t>
      </w:r>
      <w:r>
        <w:t xml:space="preserve"> lub z przodu pojazdu nad napisem  „POLICJA;</w:t>
      </w:r>
    </w:p>
    <w:p w:rsidR="00C32BE0" w:rsidRDefault="002000B5">
      <w:pPr>
        <w:numPr>
          <w:ilvl w:val="0"/>
          <w:numId w:val="3"/>
        </w:numPr>
        <w:spacing w:after="298"/>
        <w:ind w:hanging="283"/>
      </w:pPr>
      <w:r>
        <w:t xml:space="preserve">napis „POMAGAMY I CHRONIMY” umieszczony </w:t>
      </w:r>
      <w:r>
        <w:t>półkolem</w:t>
      </w:r>
      <w:r>
        <w:t xml:space="preserve"> nad znakiem gwiazdy policyjnej.”;</w:t>
      </w:r>
    </w:p>
    <w:p w:rsidR="00C32BE0" w:rsidRPr="00B36A5B" w:rsidRDefault="002000B5">
      <w:pPr>
        <w:spacing w:after="306"/>
        <w:ind w:left="10"/>
        <w:rPr>
          <w:color w:val="FF0000"/>
        </w:rPr>
      </w:pPr>
      <w:r w:rsidRPr="00B36A5B">
        <w:rPr>
          <w:color w:val="FF0000"/>
        </w:rPr>
        <w:t>3) w § 43 w ust. 4 w pkt 3 w lit. a wyrazy „395 cm</w:t>
      </w:r>
      <w:r w:rsidRPr="00B36A5B">
        <w:rPr>
          <w:color w:val="FF0000"/>
          <w:vertAlign w:val="superscript"/>
        </w:rPr>
        <w:t>3</w:t>
      </w:r>
      <w:r w:rsidRPr="00B36A5B">
        <w:rPr>
          <w:color w:val="FF0000"/>
        </w:rPr>
        <w:t xml:space="preserve">" </w:t>
      </w:r>
      <w:r w:rsidRPr="00B36A5B">
        <w:rPr>
          <w:color w:val="FF0000"/>
        </w:rPr>
        <w:t>zastępuje</w:t>
      </w:r>
      <w:r w:rsidRPr="00B36A5B">
        <w:rPr>
          <w:color w:val="FF0000"/>
        </w:rPr>
        <w:t xml:space="preserve"> </w:t>
      </w:r>
      <w:r w:rsidRPr="00B36A5B">
        <w:rPr>
          <w:color w:val="FF0000"/>
        </w:rPr>
        <w:t>się</w:t>
      </w:r>
      <w:r w:rsidRPr="00B36A5B">
        <w:rPr>
          <w:color w:val="FF0000"/>
        </w:rPr>
        <w:t xml:space="preserve"> wyrazami „245 cm</w:t>
      </w:r>
      <w:r w:rsidRPr="00B36A5B">
        <w:rPr>
          <w:color w:val="FF0000"/>
          <w:vertAlign w:val="superscript"/>
        </w:rPr>
        <w:t>3</w:t>
      </w:r>
      <w:r w:rsidRPr="00B36A5B">
        <w:rPr>
          <w:color w:val="FF0000"/>
        </w:rPr>
        <w:t>".</w:t>
      </w:r>
    </w:p>
    <w:p w:rsidR="00C32BE0" w:rsidRDefault="002000B5">
      <w:pPr>
        <w:spacing w:after="716"/>
        <w:ind w:left="0" w:firstLine="510"/>
      </w:pPr>
      <w:r>
        <w:rPr>
          <w:b/>
        </w:rPr>
        <w:t>§2.</w:t>
      </w:r>
      <w:r>
        <w:t xml:space="preserve"> </w:t>
      </w:r>
      <w:r>
        <w:t>Rozporządzenie</w:t>
      </w:r>
      <w:r>
        <w:t xml:space="preserve"> wchodzi w </w:t>
      </w:r>
      <w:r>
        <w:t>życie</w:t>
      </w:r>
      <w:r>
        <w:t xml:space="preserve"> po </w:t>
      </w:r>
      <w:r>
        <w:t>upływie</w:t>
      </w:r>
      <w:r>
        <w:t xml:space="preserve"> 14 dni od dnia </w:t>
      </w:r>
      <w:r>
        <w:t xml:space="preserve">ogłoszenia, </w:t>
      </w:r>
      <w:r>
        <w:t xml:space="preserve">z </w:t>
      </w:r>
      <w:r>
        <w:t>wyjątkiem</w:t>
      </w:r>
      <w:r>
        <w:t xml:space="preserve"> § 1 pkt 3, który wchodzi w </w:t>
      </w:r>
      <w:r>
        <w:t>życie</w:t>
      </w:r>
      <w:r>
        <w:t xml:space="preserve"> z dniem 1 listopada 2020 r.</w:t>
      </w:r>
    </w:p>
    <w:p w:rsidR="00C32BE0" w:rsidRDefault="002000B5">
      <w:pPr>
        <w:spacing w:after="841" w:line="240" w:lineRule="auto"/>
        <w:ind w:left="0" w:right="349" w:firstLine="0"/>
        <w:jc w:val="right"/>
      </w:pPr>
      <w:r>
        <w:rPr>
          <w:b/>
        </w:rPr>
        <w:t>MINISTER INFRASTRUKTURY</w:t>
      </w:r>
    </w:p>
    <w:p w:rsidR="00C32BE0" w:rsidRDefault="002000B5">
      <w:pPr>
        <w:spacing w:after="187" w:line="246" w:lineRule="auto"/>
        <w:ind w:left="-5" w:right="-15"/>
        <w:jc w:val="left"/>
      </w:pPr>
      <w:r>
        <w:rPr>
          <w:b/>
        </w:rPr>
        <w:t xml:space="preserve">w porozumieniu: </w:t>
      </w:r>
    </w:p>
    <w:p w:rsidR="00C32BE0" w:rsidRDefault="002000B5">
      <w:pPr>
        <w:spacing w:after="187" w:line="246" w:lineRule="auto"/>
        <w:ind w:left="-5" w:right="-15"/>
        <w:jc w:val="left"/>
      </w:pPr>
      <w:r>
        <w:rPr>
          <w:b/>
        </w:rPr>
        <w:t>MINISTER SPRAW</w:t>
      </w:r>
    </w:p>
    <w:p w:rsidR="00C32BE0" w:rsidRDefault="002000B5">
      <w:pPr>
        <w:spacing w:after="308" w:line="246" w:lineRule="auto"/>
        <w:ind w:left="-5" w:right="-15"/>
        <w:jc w:val="left"/>
      </w:pPr>
      <w:r>
        <w:rPr>
          <w:b/>
        </w:rPr>
        <w:t>WEWNĘTRZNYCH I ADMINISTRACJI</w:t>
      </w:r>
      <w:bookmarkStart w:id="0" w:name="_GoBack"/>
      <w:bookmarkEnd w:id="0"/>
    </w:p>
    <w:p w:rsidR="00C32BE0" w:rsidRDefault="002000B5">
      <w:pPr>
        <w:spacing w:after="308" w:line="240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C32BE0" w:rsidRDefault="002000B5">
      <w:pPr>
        <w:spacing w:after="304" w:line="246" w:lineRule="auto"/>
        <w:ind w:left="-5" w:right="-15"/>
        <w:jc w:val="left"/>
      </w:pPr>
      <w:r>
        <w:rPr>
          <w:b/>
        </w:rPr>
        <w:t>MINISTER OBRONY NARODOWEJ</w:t>
      </w:r>
    </w:p>
    <w:p w:rsidR="00C32BE0" w:rsidRDefault="002000B5">
      <w:pPr>
        <w:ind w:left="10" w:right="4119"/>
      </w:pPr>
      <w:r>
        <w:t xml:space="preserve">Za </w:t>
      </w:r>
      <w:r>
        <w:t>zgodność</w:t>
      </w:r>
      <w:r>
        <w:t xml:space="preserve"> pod </w:t>
      </w:r>
      <w:r>
        <w:t>względem</w:t>
      </w:r>
      <w:r>
        <w:t xml:space="preserve"> prawym, legislacyjnym i redakcyjnym </w:t>
      </w:r>
    </w:p>
    <w:p w:rsidR="00C32BE0" w:rsidRDefault="002000B5">
      <w:pPr>
        <w:spacing w:line="240" w:lineRule="auto"/>
        <w:ind w:left="10"/>
      </w:pPr>
      <w:r>
        <w:t>Marcin Przychodzki</w:t>
      </w:r>
    </w:p>
    <w:p w:rsidR="00C32BE0" w:rsidRDefault="002000B5">
      <w:pPr>
        <w:spacing w:after="0"/>
        <w:ind w:left="10" w:right="5518"/>
      </w:pPr>
      <w:r>
        <w:t>Dyrektor Departamentu Prawnego w Ministerstwie Infrastruktury</w:t>
      </w:r>
    </w:p>
    <w:sectPr w:rsidR="00C32BE0">
      <w:footnotePr>
        <w:numRestart w:val="eachPage"/>
      </w:footnotePr>
      <w:pgSz w:w="11906" w:h="16838"/>
      <w:pgMar w:top="757" w:right="1434" w:bottom="179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0B5" w:rsidRDefault="002000B5">
      <w:pPr>
        <w:spacing w:after="0" w:line="240" w:lineRule="auto"/>
      </w:pPr>
      <w:r>
        <w:separator/>
      </w:r>
    </w:p>
  </w:endnote>
  <w:endnote w:type="continuationSeparator" w:id="0">
    <w:p w:rsidR="002000B5" w:rsidRDefault="0020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0B5" w:rsidRDefault="002000B5">
      <w:pPr>
        <w:spacing w:after="36" w:line="237" w:lineRule="auto"/>
        <w:ind w:left="284" w:hanging="284"/>
      </w:pPr>
      <w:r>
        <w:separator/>
      </w:r>
    </w:p>
  </w:footnote>
  <w:footnote w:type="continuationSeparator" w:id="0">
    <w:p w:rsidR="002000B5" w:rsidRDefault="002000B5">
      <w:pPr>
        <w:spacing w:after="36" w:line="237" w:lineRule="auto"/>
        <w:ind w:left="284" w:hanging="284"/>
      </w:pPr>
      <w:r>
        <w:continuationSeparator/>
      </w:r>
    </w:p>
  </w:footnote>
  <w:footnote w:id="1">
    <w:p w:rsidR="00C32BE0" w:rsidRDefault="002000B5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Minister Infrastruktury kieruje </w:t>
      </w:r>
      <w:r>
        <w:t>działem</w:t>
      </w:r>
      <w:r>
        <w:t xml:space="preserve"> administracji </w:t>
      </w:r>
      <w:r>
        <w:t>rządowej</w:t>
      </w:r>
      <w:r>
        <w:t xml:space="preserve"> – transport, na podstawie § 1 ust. 2 pkt 2 </w:t>
      </w:r>
      <w:r>
        <w:t>rozporządz</w:t>
      </w:r>
      <w:r>
        <w:t>enia</w:t>
      </w:r>
      <w:r>
        <w:t xml:space="preserve"> Prezesa Rady Ministrów z dnia 18 listopada 2019 r. w sprawie </w:t>
      </w:r>
      <w:r>
        <w:t>szczegółowego</w:t>
      </w:r>
      <w:r>
        <w:t xml:space="preserve"> zakresu </w:t>
      </w:r>
      <w:r>
        <w:t>działania</w:t>
      </w:r>
      <w:r>
        <w:t xml:space="preserve"> Ministra Infrastruktury (Dz. U. poz. 2257). </w:t>
      </w:r>
    </w:p>
  </w:footnote>
  <w:footnote w:id="2">
    <w:p w:rsidR="00C32BE0" w:rsidRDefault="002000B5">
      <w:pPr>
        <w:pStyle w:val="footnotedescription"/>
        <w:spacing w:after="0" w:line="236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Niniejsze </w:t>
      </w:r>
      <w:r>
        <w:t>rozporządzenie</w:t>
      </w:r>
      <w:r>
        <w:t xml:space="preserve"> w zakresie swojej regulacji </w:t>
      </w:r>
      <w:r>
        <w:t>wdraża</w:t>
      </w:r>
      <w:r>
        <w:t xml:space="preserve"> </w:t>
      </w:r>
      <w:r>
        <w:t>dyrektywę</w:t>
      </w:r>
      <w:r>
        <w:t xml:space="preserve"> 2020/612 Komisji (UE) z dnia 4 maja 202</w:t>
      </w:r>
      <w:r>
        <w:t xml:space="preserve">0 r. </w:t>
      </w:r>
      <w:r>
        <w:t>zmieniającą</w:t>
      </w:r>
      <w:r>
        <w:t xml:space="preserve"> </w:t>
      </w:r>
      <w:r>
        <w:t>dyrektywę</w:t>
      </w:r>
      <w:r>
        <w:t xml:space="preserve"> 2006/126/WE Parlamentu Europejskiego i Rady w sprawie praw jazdy (Dz. Urz. UE L 141 z 05.05.2020, str. 9).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B072F"/>
    <w:multiLevelType w:val="hybridMultilevel"/>
    <w:tmpl w:val="8786BD66"/>
    <w:lvl w:ilvl="0" w:tplc="79565DCC">
      <w:start w:val="1"/>
      <w:numFmt w:val="decimal"/>
      <w:lvlText w:val="%1)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8EB1C">
      <w:start w:val="1"/>
      <w:numFmt w:val="lowerLetter"/>
      <w:lvlText w:val="%2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69418">
      <w:start w:val="1"/>
      <w:numFmt w:val="lowerRoman"/>
      <w:lvlText w:val="%3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402A8">
      <w:start w:val="1"/>
      <w:numFmt w:val="decimal"/>
      <w:lvlText w:val="%4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BC0E34">
      <w:start w:val="1"/>
      <w:numFmt w:val="lowerLetter"/>
      <w:lvlText w:val="%5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44BEC">
      <w:start w:val="1"/>
      <w:numFmt w:val="lowerRoman"/>
      <w:lvlText w:val="%6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C1BB2">
      <w:start w:val="1"/>
      <w:numFmt w:val="decimal"/>
      <w:lvlText w:val="%7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227368">
      <w:start w:val="1"/>
      <w:numFmt w:val="lowerLetter"/>
      <w:lvlText w:val="%8"/>
      <w:lvlJc w:val="left"/>
      <w:pPr>
        <w:ind w:left="6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279F8">
      <w:start w:val="1"/>
      <w:numFmt w:val="lowerRoman"/>
      <w:lvlText w:val="%9"/>
      <w:lvlJc w:val="left"/>
      <w:pPr>
        <w:ind w:left="7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6B013D"/>
    <w:multiLevelType w:val="hybridMultilevel"/>
    <w:tmpl w:val="3DD0A170"/>
    <w:lvl w:ilvl="0" w:tplc="C1E28BB2">
      <w:start w:val="1"/>
      <w:numFmt w:val="decimal"/>
      <w:lvlText w:val="%1)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E32A4">
      <w:start w:val="1"/>
      <w:numFmt w:val="lowerLetter"/>
      <w:lvlText w:val="%2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C46F0">
      <w:start w:val="1"/>
      <w:numFmt w:val="lowerRoman"/>
      <w:lvlText w:val="%3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87F86">
      <w:start w:val="1"/>
      <w:numFmt w:val="decimal"/>
      <w:lvlText w:val="%4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A66DF2">
      <w:start w:val="1"/>
      <w:numFmt w:val="lowerLetter"/>
      <w:lvlText w:val="%5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66FDC">
      <w:start w:val="1"/>
      <w:numFmt w:val="lowerRoman"/>
      <w:lvlText w:val="%6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06EECA">
      <w:start w:val="1"/>
      <w:numFmt w:val="decimal"/>
      <w:lvlText w:val="%7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8DA6A">
      <w:start w:val="1"/>
      <w:numFmt w:val="lowerLetter"/>
      <w:lvlText w:val="%8"/>
      <w:lvlJc w:val="left"/>
      <w:pPr>
        <w:ind w:left="6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6EAD90">
      <w:start w:val="1"/>
      <w:numFmt w:val="lowerRoman"/>
      <w:lvlText w:val="%9"/>
      <w:lvlJc w:val="left"/>
      <w:pPr>
        <w:ind w:left="7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9E10D85"/>
    <w:multiLevelType w:val="hybridMultilevel"/>
    <w:tmpl w:val="8CDA1872"/>
    <w:lvl w:ilvl="0" w:tplc="16F2A712">
      <w:start w:val="1"/>
      <w:numFmt w:val="decimal"/>
      <w:lvlText w:val="%1)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A4570">
      <w:start w:val="1"/>
      <w:numFmt w:val="lowerLetter"/>
      <w:lvlText w:val="%2)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63330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64830E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0106E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0EAEE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A5436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C0A3C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F8D238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E0"/>
    <w:rsid w:val="002000B5"/>
    <w:rsid w:val="00B36A5B"/>
    <w:rsid w:val="00C3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4F656-F76D-4890-8AC3-BE58D663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1" w:line="351" w:lineRule="auto"/>
      <w:ind w:left="98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6" w:line="237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Wiącek Adam</dc:creator>
  <cp:keywords/>
  <cp:lastModifiedBy>Jan Szumiał</cp:lastModifiedBy>
  <cp:revision>2</cp:revision>
  <dcterms:created xsi:type="dcterms:W3CDTF">2020-07-13T17:27:00Z</dcterms:created>
  <dcterms:modified xsi:type="dcterms:W3CDTF">2020-07-13T17:27:00Z</dcterms:modified>
</cp:coreProperties>
</file>